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93" w:rsidRDefault="00102B93">
      <w:pPr>
        <w:pStyle w:val="ConsPlusNormal"/>
      </w:pPr>
      <w:bookmarkStart w:id="0" w:name="_GoBack"/>
      <w:bookmarkEnd w:id="0"/>
    </w:p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1"/>
      </w:tblGrid>
      <w:tr w:rsidR="00102B93">
        <w:tblPrEx>
          <w:tblCellMar>
            <w:top w:w="0" w:type="dxa"/>
            <w:bottom w:w="0" w:type="dxa"/>
          </w:tblCellMar>
        </w:tblPrEx>
        <w:tc>
          <w:tcPr>
            <w:tcW w:w="5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B93" w:rsidRDefault="00C10EA9">
            <w:pPr>
              <w:pStyle w:val="ConsPlusNormal"/>
            </w:pPr>
            <w:r>
              <w:t>16 июля 2009 года</w:t>
            </w:r>
          </w:p>
        </w:tc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B93" w:rsidRDefault="00C10EA9">
            <w:pPr>
              <w:pStyle w:val="ConsPlusNormal"/>
              <w:jc w:val="right"/>
            </w:pPr>
            <w:r>
              <w:t>N 73-ОЗ</w:t>
            </w:r>
          </w:p>
        </w:tc>
      </w:tr>
    </w:tbl>
    <w:p w:rsidR="00102B93" w:rsidRDefault="00102B93">
      <w:pPr>
        <w:pStyle w:val="ConsPlus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sz w:val="2"/>
        </w:rPr>
      </w:pPr>
    </w:p>
    <w:p w:rsidR="00102B93" w:rsidRDefault="00102B93">
      <w:pPr>
        <w:pStyle w:val="ConsPlusNormal"/>
      </w:pPr>
    </w:p>
    <w:p w:rsidR="00102B93" w:rsidRDefault="00C10EA9">
      <w:pPr>
        <w:pStyle w:val="ConsPlusTitle"/>
        <w:jc w:val="center"/>
      </w:pPr>
      <w:r>
        <w:t>ЗАКОН</w:t>
      </w:r>
    </w:p>
    <w:p w:rsidR="00102B93" w:rsidRDefault="00102B93">
      <w:pPr>
        <w:pStyle w:val="ConsPlusTitle"/>
        <w:jc w:val="center"/>
      </w:pPr>
    </w:p>
    <w:p w:rsidR="00102B93" w:rsidRDefault="00C10EA9">
      <w:pPr>
        <w:pStyle w:val="ConsPlusTitle"/>
        <w:jc w:val="center"/>
      </w:pPr>
      <w:r>
        <w:t>СВЕРДЛОВСКОЙ ОБЛАСТИ</w:t>
      </w:r>
    </w:p>
    <w:p w:rsidR="00102B93" w:rsidRDefault="00102B93">
      <w:pPr>
        <w:pStyle w:val="ConsPlusTitle"/>
        <w:jc w:val="center"/>
      </w:pPr>
    </w:p>
    <w:p w:rsidR="00102B93" w:rsidRDefault="00C10EA9">
      <w:pPr>
        <w:pStyle w:val="ConsPlusTitle"/>
        <w:jc w:val="center"/>
      </w:pPr>
      <w:r>
        <w:t>ОБ УСТАНОВЛЕНИИ НА ТЕРРИТОРИИ СВЕРДЛОВСКОЙ ОБЛАСТИ</w:t>
      </w:r>
    </w:p>
    <w:p w:rsidR="00102B93" w:rsidRDefault="00C10EA9">
      <w:pPr>
        <w:pStyle w:val="ConsPlusTitle"/>
        <w:jc w:val="center"/>
      </w:pPr>
      <w:r>
        <w:t>МЕР ПО НЕДОПУЩЕНИЮ НАХОЖДЕНИЯ ДЕТЕЙ В МЕСТАХ, НАХОЖДЕНИЕ</w:t>
      </w:r>
    </w:p>
    <w:p w:rsidR="00102B93" w:rsidRDefault="00C10EA9">
      <w:pPr>
        <w:pStyle w:val="ConsPlusTitle"/>
        <w:jc w:val="center"/>
      </w:pPr>
      <w:r>
        <w:t xml:space="preserve">В КОТОРЫХ МОЖЕТ </w:t>
      </w:r>
      <w:r>
        <w:t>ПРИЧИНИТЬ ВРЕД ЗДОРОВЬЮ ДЕТЕЙ,</w:t>
      </w:r>
    </w:p>
    <w:p w:rsidR="00102B93" w:rsidRDefault="00C10EA9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 ДУХОВНОМУ</w:t>
      </w:r>
    </w:p>
    <w:p w:rsidR="00102B93" w:rsidRDefault="00C10EA9">
      <w:pPr>
        <w:pStyle w:val="ConsPlusTitle"/>
        <w:jc w:val="center"/>
      </w:pPr>
      <w:r>
        <w:t>И НРАВСТВЕННОМУ РАЗВИТИЮ, И ПО НЕДОПУЩЕНИЮ НАХОЖДЕНИЯ ДЕТЕЙ</w:t>
      </w:r>
    </w:p>
    <w:p w:rsidR="00102B93" w:rsidRDefault="00C10EA9">
      <w:pPr>
        <w:pStyle w:val="ConsPlusTitle"/>
        <w:jc w:val="center"/>
      </w:pPr>
      <w:r>
        <w:t>В НОЧНОЕ ВРЕМЯ В ОБЩЕСТВЕННЫХ МЕСТАХ БЕЗ СОПРОВОЖДЕНИЯ</w:t>
      </w:r>
    </w:p>
    <w:p w:rsidR="00102B93" w:rsidRDefault="00C10EA9">
      <w:pPr>
        <w:pStyle w:val="ConsPlusTitle"/>
        <w:jc w:val="center"/>
      </w:pPr>
      <w:r>
        <w:t>РОДИТЕЛЕЙ (ЛИЦ, ИХ ЗАМЕНЯЮЩИХ) ИЛИ ЛИЦ,</w:t>
      </w:r>
    </w:p>
    <w:p w:rsidR="00102B93" w:rsidRDefault="00C10EA9">
      <w:pPr>
        <w:pStyle w:val="ConsPlusTitle"/>
        <w:jc w:val="center"/>
      </w:pPr>
      <w:r>
        <w:t>ОСУЩЕСТВЛЯЮ</w:t>
      </w:r>
      <w:r>
        <w:t>ЩИХ МЕРОПРИЯТИЯ С УЧАСТИЕМ ДЕТЕЙ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102B93" w:rsidRDefault="00C10EA9">
      <w:pPr>
        <w:pStyle w:val="ConsPlusNormal"/>
        <w:jc w:val="right"/>
      </w:pPr>
      <w:r>
        <w:t>Законодательного Собрания</w:t>
      </w:r>
    </w:p>
    <w:p w:rsidR="00102B93" w:rsidRDefault="00C10EA9">
      <w:pPr>
        <w:pStyle w:val="ConsPlusNormal"/>
        <w:jc w:val="right"/>
      </w:pPr>
      <w:r>
        <w:t>Свердловской области</w:t>
      </w:r>
    </w:p>
    <w:p w:rsidR="00102B93" w:rsidRDefault="00C10EA9">
      <w:pPr>
        <w:pStyle w:val="ConsPlusNormal"/>
        <w:jc w:val="right"/>
      </w:pPr>
      <w:r>
        <w:t>7 июля 2009 года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Палатой Представителей</w:t>
      </w:r>
    </w:p>
    <w:p w:rsidR="00102B93" w:rsidRDefault="00C10EA9">
      <w:pPr>
        <w:pStyle w:val="ConsPlusNormal"/>
        <w:jc w:val="right"/>
      </w:pPr>
      <w:r>
        <w:t>Законодательного Собрания</w:t>
      </w:r>
    </w:p>
    <w:p w:rsidR="00102B93" w:rsidRDefault="00C10EA9">
      <w:pPr>
        <w:pStyle w:val="ConsPlusNormal"/>
        <w:jc w:val="right"/>
      </w:pPr>
      <w:r>
        <w:t>Свердловской области</w:t>
      </w:r>
    </w:p>
    <w:p w:rsidR="00102B93" w:rsidRDefault="00102B93">
      <w:pPr>
        <w:pStyle w:val="ConsPlusNormal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2"/>
        <w:gridCol w:w="9920"/>
        <w:gridCol w:w="113"/>
      </w:tblGrid>
      <w:tr w:rsidR="00102B93">
        <w:tblPrEx>
          <w:tblCellMar>
            <w:top w:w="0" w:type="dxa"/>
            <w:bottom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B93" w:rsidRDefault="00102B93">
            <w:pPr>
              <w:pStyle w:val="ConsPlusNormal"/>
            </w:pPr>
          </w:p>
        </w:tc>
        <w:tc>
          <w:tcPr>
            <w:tcW w:w="112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B93" w:rsidRDefault="00102B93">
            <w:pPr>
              <w:pStyle w:val="ConsPlusNormal"/>
            </w:pPr>
          </w:p>
        </w:tc>
        <w:tc>
          <w:tcPr>
            <w:tcW w:w="9919" w:type="dxa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2B93" w:rsidRDefault="00C10E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2B93" w:rsidRDefault="00C10EA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</w:t>
            </w:r>
            <w:r>
              <w:rPr>
                <w:color w:val="392C69"/>
              </w:rPr>
              <w:t xml:space="preserve">Свердловской области от 10.06.2010 </w:t>
            </w:r>
            <w:hyperlink r:id="rId7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02B93" w:rsidRDefault="00C10E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19.03.2021 </w:t>
            </w:r>
            <w:hyperlink r:id="rId8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2B93" w:rsidRDefault="00102B9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02B93" w:rsidRDefault="00102B93">
      <w:pPr>
        <w:pStyle w:val="ConsPlusNormal"/>
      </w:pPr>
    </w:p>
    <w:p w:rsidR="00102B93" w:rsidRDefault="00C10EA9">
      <w:pPr>
        <w:pStyle w:val="ConsPlusTitle"/>
        <w:ind w:firstLine="540"/>
        <w:jc w:val="both"/>
        <w:outlineLvl w:val="0"/>
      </w:pPr>
      <w:r>
        <w:t>Статья 1. Отношения, регулируемые настоящим Законом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регулируются отношения, связанные с установлением на территории Свердловской области</w:t>
      </w:r>
      <w:r>
        <w:t xml:space="preserve">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</w:t>
      </w:r>
      <w:r>
        <w:t>стах без сопровождения родителей (лиц, их заменяющих) или лиц, осуществляющих мероприятия</w:t>
      </w:r>
      <w:proofErr w:type="gramEnd"/>
      <w:r>
        <w:t xml:space="preserve"> с участием детей, а именно лиц, осуществляющих мероприятия по образованию, воспитанию, развитию, охране здоровья, социальной защите и социальному обслуживанию детей, </w:t>
      </w:r>
      <w:r>
        <w:t>содействию их социальной адаптации, социальной реабилитации и подобные мероприятия с участием детей.</w:t>
      </w:r>
    </w:p>
    <w:p w:rsidR="00102B93" w:rsidRDefault="00102B93">
      <w:pPr>
        <w:pStyle w:val="ConsPlusNormal"/>
      </w:pPr>
    </w:p>
    <w:p w:rsidR="00102B93" w:rsidRDefault="00C10EA9">
      <w:pPr>
        <w:pStyle w:val="ConsPlusTitle"/>
        <w:ind w:firstLine="540"/>
        <w:jc w:val="both"/>
        <w:outlineLvl w:val="0"/>
      </w:pPr>
      <w:r>
        <w:t>Статья 2. Меры по недопущению нахождения детей в местах, нахождение в которых может причинить вред здоровью детей, их физическому, интеллектуальному, псих</w:t>
      </w:r>
      <w:r>
        <w:t>ическому, духовному и нравственному развитию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Законом устанавливаются следующие меры по недопущению нахождения детей (лиц, не достигших возраста 18 лет) в определяемых в порядке, предусмотренном в </w:t>
      </w:r>
      <w:hyperlink r:id="rId10" w:history="1">
        <w:r>
          <w:rPr>
            <w:color w:val="0000FF"/>
          </w:rPr>
          <w:t>статье 4</w:t>
        </w:r>
      </w:hyperlink>
      <w:r>
        <w:t xml:space="preserve"> настоящего За</w:t>
      </w:r>
      <w:r>
        <w:t>кона, местах,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  <w:proofErr w:type="gramEnd"/>
    </w:p>
    <w:p w:rsidR="00102B93" w:rsidRDefault="00C10EA9">
      <w:pPr>
        <w:pStyle w:val="ConsPlusNormal"/>
        <w:spacing w:before="200"/>
        <w:ind w:firstLine="540"/>
        <w:jc w:val="both"/>
      </w:pPr>
      <w:r>
        <w:t xml:space="preserve">1) создание системы информирования детей, родителей (лиц, их заменяющих), лиц, осуществляющих </w:t>
      </w:r>
      <w:r>
        <w:t>мероприятия с участием детей, юридических лиц и граждан, осуществляющих предпринимательскую деятельность без образования юридического лица, о недопустимости нахождения детей в местах, нахождение в которых может причинить вред здоровью детей, их физическому</w:t>
      </w:r>
      <w:r>
        <w:t>, интеллектуальному, психическому, духовному и нравственному развитию;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>2) создание системы информирования органов внутренних дел и органов опеки и попечительства о нахождении детей в местах, нахождение в которых может причинить вред здоровью детей, их физи</w:t>
      </w:r>
      <w:r>
        <w:t>ческому, интеллектуальному, психическому, духовному и нравственному развитию;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>3) осуществление профилактики административных правонарушений, связанных с неисполнением обязанности по недопущению нахождения детей в местах, нахождение в которых может причинит</w:t>
      </w:r>
      <w:r>
        <w:t>ь вред здоровью детей, их физическому, интеллектуальному, психическому, духовному и нравственному развитию;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 xml:space="preserve">4) создание системы </w:t>
      </w:r>
      <w:proofErr w:type="gramStart"/>
      <w:r>
        <w:t>контроля за</w:t>
      </w:r>
      <w:proofErr w:type="gramEnd"/>
      <w:r>
        <w:t xml:space="preserve"> нахождением детей в местах, нахождение в которых может причинить </w:t>
      </w:r>
      <w:r>
        <w:lastRenderedPageBreak/>
        <w:t xml:space="preserve">вред здоровью детей, их физическому, </w:t>
      </w:r>
      <w:r>
        <w:t>интеллектуальному, психическому, духовному и нравственному развитию;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>5)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местах, нахождение в которых м</w:t>
      </w:r>
      <w:r>
        <w:t>ожет причинить вред здоровью детей, их физическому, интеллектуальному, психическому, духовному и нравственному развитию.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Исполнительные органы государственной власти Свердловской области осуществляют меры по недопущению нахождения детей (лиц, не достигш</w:t>
      </w:r>
      <w:r>
        <w:t>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пределах своей компетенции в порядке, установленном нормативными правовыми актами</w:t>
      </w:r>
      <w:r>
        <w:t xml:space="preserve"> Свердловской области, принимаемыми Правительством Свердловской области.</w:t>
      </w:r>
      <w:proofErr w:type="gramEnd"/>
    </w:p>
    <w:p w:rsidR="00102B93" w:rsidRDefault="00102B93">
      <w:pPr>
        <w:pStyle w:val="ConsPlusNormal"/>
      </w:pPr>
    </w:p>
    <w:p w:rsidR="00102B93" w:rsidRDefault="00C10EA9">
      <w:pPr>
        <w:pStyle w:val="ConsPlusTitle"/>
        <w:ind w:firstLine="540"/>
        <w:jc w:val="both"/>
        <w:outlineLvl w:val="0"/>
      </w:pPr>
      <w:r>
        <w:t>Статья 3. 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</w:t>
      </w:r>
      <w:r>
        <w:t>тей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Законом устанавливаются следующие меры по недопущению нахождения детей, не достигших возраста 16 лет, в ночное время в определяемых в порядке, предусмотренном в </w:t>
      </w:r>
      <w:hyperlink r:id="rId11" w:history="1">
        <w:r>
          <w:rPr>
            <w:color w:val="0000FF"/>
          </w:rPr>
          <w:t>статье 4</w:t>
        </w:r>
      </w:hyperlink>
      <w:r>
        <w:t xml:space="preserve"> настоящего Закона, общественных местах без с</w:t>
      </w:r>
      <w:r>
        <w:t>опровождения родителей (лиц, их заменяющих) или лиц, осуществляющих мероприятия с участием детей:</w:t>
      </w:r>
      <w:proofErr w:type="gramEnd"/>
    </w:p>
    <w:p w:rsidR="00102B93" w:rsidRDefault="00C10EA9">
      <w:pPr>
        <w:pStyle w:val="ConsPlusNormal"/>
        <w:spacing w:before="200"/>
        <w:ind w:firstLine="540"/>
        <w:jc w:val="both"/>
      </w:pPr>
      <w:r>
        <w:t>1) создание системы информирования детей, родителей (лиц, их заменяющих), лиц, осуществляющих мероприятия с участием детей, юридических лиц и граждан, осущест</w:t>
      </w:r>
      <w:r>
        <w:t>вляющих предпринимательскую деятельность без образования юридического лица, о недопустимости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>2) соз</w:t>
      </w:r>
      <w:r>
        <w:t>дание системы информирования органов внутренних дел и органов опеки и попечительства о нахождении детей в ночное время в общественных местах без сопровождения родителей (лиц, их заменяющих) или лиц, осуществляющих мероприятия с участием детей;</w:t>
      </w:r>
    </w:p>
    <w:p w:rsidR="00102B93" w:rsidRDefault="00C10EA9">
      <w:pPr>
        <w:pStyle w:val="ConsPlusNormal"/>
        <w:spacing w:before="200"/>
        <w:ind w:firstLine="540"/>
        <w:jc w:val="both"/>
      </w:pPr>
      <w:proofErr w:type="gramStart"/>
      <w:r>
        <w:t>3) реализаци</w:t>
      </w:r>
      <w:r>
        <w:t>я государственными органами Свердловской области в пределах их компетенции мероприятий, предусмотренных в заключенных в соответствии с законодательством Свердловской области о межрегиональных связях Свердловской области и межрегиональных связях государстве</w:t>
      </w:r>
      <w:r>
        <w:t>нных органов Свердловской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</w:t>
      </w:r>
      <w:proofErr w:type="gramEnd"/>
      <w:r>
        <w:t xml:space="preserve"> участием </w:t>
      </w:r>
      <w:r>
        <w:t>детей, в транспортных средствах общего пользования;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 xml:space="preserve">4) осуществление профилактики административных правонарушений, связанных с неисполнением обязанности по недопущению нахождения детей в ночное время в общественных местах без сопровождения родителей (лиц, </w:t>
      </w:r>
      <w:r>
        <w:t>их заменяющих) или лиц, осуществляющих мероприятия с участием детей;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 xml:space="preserve">5) создание системы </w:t>
      </w:r>
      <w:proofErr w:type="gramStart"/>
      <w:r>
        <w:t>контроля за</w:t>
      </w:r>
      <w:proofErr w:type="gramEnd"/>
      <w:r>
        <w:t xml:space="preserve"> нахождением детей в ночное время в общественных местах без сопровождения родителей (лиц, их заменяющих) или лиц, осуществляющих мероприятия с участием дете</w:t>
      </w:r>
      <w:r>
        <w:t>й;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>6) привлечение к административной ответственности, установленной законом Свердловской области, за неисполнение обязанности по недопущению нахождения детей в ночное время в общественных местах без сопровождения родителей (лиц, их заменяющих) или лиц, осу</w:t>
      </w:r>
      <w:r>
        <w:t>ществляющих мероприятия с участием детей.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>Под ночным временем в настоящем Законе понимается время с 22 до 6 часов местного времени.</w:t>
      </w:r>
    </w:p>
    <w:p w:rsidR="00102B93" w:rsidRDefault="00C10EA9">
      <w:pPr>
        <w:pStyle w:val="ConsPlusNormal"/>
        <w:jc w:val="both"/>
      </w:pPr>
      <w:r>
        <w:t xml:space="preserve">(часть вторая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Свердловской области от 19.03.2021 N 20-ОЗ)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Исполнительные органы государственной власти Свердловской области осуществляют меры по недопущению нахождения детей, не достигших воз</w:t>
      </w:r>
      <w:r>
        <w:t>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 пределах своей компетенции в порядке, установленном нормативными правовыми актами Свердловской облас</w:t>
      </w:r>
      <w:r>
        <w:t>ти, принимаемыми Правительством Свердловской области.</w:t>
      </w:r>
      <w:proofErr w:type="gramEnd"/>
    </w:p>
    <w:p w:rsidR="00102B93" w:rsidRDefault="00102B93">
      <w:pPr>
        <w:pStyle w:val="ConsPlusNormal"/>
      </w:pPr>
    </w:p>
    <w:p w:rsidR="00102B93" w:rsidRDefault="00C10EA9">
      <w:pPr>
        <w:pStyle w:val="ConsPlusTitle"/>
        <w:ind w:firstLine="540"/>
        <w:jc w:val="both"/>
        <w:outlineLvl w:val="0"/>
      </w:pPr>
      <w:bookmarkStart w:id="1" w:name="Par56"/>
      <w:bookmarkEnd w:id="1"/>
      <w:r>
        <w:t>Статья 4. Порядок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</w:t>
      </w:r>
      <w:r>
        <w:t xml:space="preserve">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ind w:firstLine="540"/>
        <w:jc w:val="both"/>
      </w:pPr>
      <w:bookmarkStart w:id="2" w:name="Par58"/>
      <w:bookmarkEnd w:id="2"/>
      <w:r>
        <w:t xml:space="preserve">1. </w:t>
      </w:r>
      <w:proofErr w:type="gramStart"/>
      <w:r>
        <w:t>На территории Свердловской области места, нахождение в которых может причинить вред здоро</w:t>
      </w:r>
      <w:r>
        <w:t>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</w:t>
      </w:r>
      <w:r>
        <w:t xml:space="preserve">оприятия с участием детей, определяются </w:t>
      </w:r>
      <w:r>
        <w:lastRenderedPageBreak/>
        <w:t>нормативными правовыми актами Свердловской области, принимаемыми Правительством Свердловской области.</w:t>
      </w:r>
      <w:proofErr w:type="gramEnd"/>
    </w:p>
    <w:p w:rsidR="00102B93" w:rsidRDefault="00C10EA9">
      <w:pPr>
        <w:pStyle w:val="ConsPlusNormal"/>
        <w:spacing w:before="200"/>
        <w:ind w:firstLine="540"/>
        <w:jc w:val="both"/>
      </w:pPr>
      <w:bookmarkStart w:id="3" w:name="Par59"/>
      <w:bookmarkEnd w:id="3"/>
      <w:proofErr w:type="gramStart"/>
      <w:r>
        <w:t>На территории муниципального образования, расположенного на территории Свердловской области, места, нахождение в к</w:t>
      </w:r>
      <w:r>
        <w:t>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</w:t>
      </w:r>
      <w:r>
        <w:t>, а также лиц, осуществляющих мероприятия с участием детей, могут определяться муниципальными правовыми актами.</w:t>
      </w:r>
      <w:proofErr w:type="gramEnd"/>
    </w:p>
    <w:p w:rsidR="00102B93" w:rsidRDefault="00C10EA9">
      <w:pPr>
        <w:pStyle w:val="ConsPlusNormal"/>
        <w:spacing w:before="200"/>
        <w:ind w:firstLine="540"/>
        <w:jc w:val="both"/>
      </w:pPr>
      <w:r>
        <w:t xml:space="preserve">2. Определение мест, указанных в </w:t>
      </w:r>
      <w:hyperlink r:id="rId13" w:history="1">
        <w:r>
          <w:rPr>
            <w:color w:val="0000FF"/>
          </w:rPr>
          <w:t>части первой пункта 1</w:t>
        </w:r>
      </w:hyperlink>
      <w:r>
        <w:t xml:space="preserve"> настоящей статьи, осуществляется с учетом культурных и иных местн</w:t>
      </w:r>
      <w:r>
        <w:t xml:space="preserve">ых традиций на основании предложений, направляемых в Правительство Свердловской области федеральными органами государственной власти, государственными органами Свердловской области, органами местного самоуправления муниципальных образований, расположенных </w:t>
      </w:r>
      <w:r>
        <w:t xml:space="preserve">на территории Свердловской области, организациями и гражданами. </w:t>
      </w:r>
      <w:proofErr w:type="gramStart"/>
      <w: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</w:t>
      </w:r>
      <w:r>
        <w:t>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Правительством Свердловской области создается экспертная комиссия.</w:t>
      </w:r>
      <w:proofErr w:type="gramEnd"/>
      <w:r>
        <w:t xml:space="preserve"> Порядок </w:t>
      </w:r>
      <w:r>
        <w:t>формирования и порядок деятельности этой комиссии устанавливаются нормативными правовыми актами Свердловской области, принимаемыми Правительством Свердловской области.</w:t>
      </w:r>
    </w:p>
    <w:p w:rsidR="00102B93" w:rsidRDefault="00C10EA9">
      <w:pPr>
        <w:pStyle w:val="ConsPlusNormal"/>
        <w:spacing w:before="200"/>
        <w:ind w:firstLine="540"/>
        <w:jc w:val="both"/>
      </w:pPr>
      <w:r>
        <w:t xml:space="preserve">3. Определение мест, указанных в </w:t>
      </w:r>
      <w:hyperlink r:id="rId14" w:history="1">
        <w:r>
          <w:rPr>
            <w:color w:val="0000FF"/>
          </w:rPr>
          <w:t>части второй пункта 1</w:t>
        </w:r>
      </w:hyperlink>
      <w:r>
        <w:t xml:space="preserve"> настоящей статьи, осуществляется на основании предложений, направляемых в органы местного самоуправления муниципальных образований, расположенных на территории Свердловской области, федеральными органами государственной власти, государственными органами С</w:t>
      </w:r>
      <w:r>
        <w:t xml:space="preserve">вердловской области, организациями и гражданами. </w:t>
      </w:r>
      <w:proofErr w:type="gramStart"/>
      <w: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</w:t>
      </w:r>
      <w:r>
        <w:t xml:space="preserve">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образования, расположенного на территории Свердловской област</w:t>
      </w:r>
      <w:r>
        <w:t>и, создаются экспертные комиссии</w:t>
      </w:r>
      <w:proofErr w:type="gramEnd"/>
      <w:r>
        <w:t>. Порядок формирования и порядок деятельности таких комиссий устанавливаются муниципальными правовыми актами.</w:t>
      </w:r>
    </w:p>
    <w:p w:rsidR="00102B93" w:rsidRDefault="00102B93">
      <w:pPr>
        <w:pStyle w:val="ConsPlusNormal"/>
      </w:pPr>
    </w:p>
    <w:p w:rsidR="00102B93" w:rsidRDefault="00C10EA9">
      <w:pPr>
        <w:pStyle w:val="ConsPlusTitle"/>
        <w:ind w:firstLine="540"/>
        <w:jc w:val="both"/>
        <w:outlineLvl w:val="0"/>
      </w:pPr>
      <w:r>
        <w:t xml:space="preserve">Статья 5. </w:t>
      </w:r>
      <w:proofErr w:type="gramStart"/>
      <w:r>
        <w:t>Порядок уведомления родителей (лиц, их заменяющих) или лиц, осуществляющих мероприятия с участием детей</w:t>
      </w:r>
      <w:r>
        <w:t>, в случае обнаружения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в ночное время в общественных местах без сопровождения родителей (лиц, и</w:t>
      </w:r>
      <w:r>
        <w:t>х заменяющих), а также лиц, осуществляющих мероприятия с участием детей</w:t>
      </w:r>
      <w:proofErr w:type="gramEnd"/>
    </w:p>
    <w:p w:rsidR="00102B93" w:rsidRDefault="00C10EA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Свердловской области от 10.06.2010 N 38-ОЗ)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ind w:firstLine="540"/>
        <w:jc w:val="both"/>
      </w:pPr>
      <w:proofErr w:type="gramStart"/>
      <w:r>
        <w:t xml:space="preserve">Органы внутренних дел, осуществляющие деятельность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</w:t>
      </w:r>
      <w:r>
        <w:t>и нравственному развитию, и в ночное время в общественных местах без сопровождения родителей (лиц, их заменяющих), а также лиц, осуществляющих мероприятия с участием детей, в случае обнаружения детей в таких местах уведомляют об этом родителей (лиц</w:t>
      </w:r>
      <w:proofErr w:type="gramEnd"/>
      <w:r>
        <w:t>, их зам</w:t>
      </w:r>
      <w:r>
        <w:t>еняющих) или лиц, осуществляющих мероприятия с участием детей, в порядке, установленном федеральным законодательством.</w:t>
      </w:r>
    </w:p>
    <w:p w:rsidR="00102B93" w:rsidRDefault="00C10E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Свердловской области от 10.06.2010 N 38-ОЗ)</w:t>
      </w:r>
    </w:p>
    <w:p w:rsidR="00102B93" w:rsidRDefault="00102B93">
      <w:pPr>
        <w:pStyle w:val="ConsPlusNormal"/>
      </w:pPr>
    </w:p>
    <w:p w:rsidR="00102B93" w:rsidRDefault="00C10EA9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ind w:firstLine="540"/>
        <w:jc w:val="both"/>
      </w:pPr>
      <w:r>
        <w:t>Настоящий Закон вступает в силу с 1 августа 2009 года.</w:t>
      </w:r>
    </w:p>
    <w:p w:rsidR="00102B93" w:rsidRDefault="00102B93">
      <w:pPr>
        <w:pStyle w:val="ConsPlusNormal"/>
      </w:pPr>
    </w:p>
    <w:p w:rsidR="00102B93" w:rsidRDefault="00C10EA9">
      <w:pPr>
        <w:pStyle w:val="ConsPlusNormal"/>
        <w:jc w:val="right"/>
      </w:pPr>
      <w:r>
        <w:t>Губернатор</w:t>
      </w:r>
    </w:p>
    <w:p w:rsidR="00102B93" w:rsidRDefault="00C10EA9">
      <w:pPr>
        <w:pStyle w:val="ConsPlusNormal"/>
        <w:jc w:val="right"/>
      </w:pPr>
      <w:r>
        <w:t>Свердловской области</w:t>
      </w:r>
    </w:p>
    <w:p w:rsidR="00102B93" w:rsidRDefault="00C10EA9">
      <w:pPr>
        <w:pStyle w:val="ConsPlusNormal"/>
        <w:jc w:val="right"/>
      </w:pPr>
      <w:r>
        <w:t>Э.Э.РОССЕЛЬ</w:t>
      </w:r>
    </w:p>
    <w:p w:rsidR="00102B93" w:rsidRDefault="00C10EA9">
      <w:pPr>
        <w:pStyle w:val="ConsPlusNormal"/>
      </w:pPr>
      <w:r>
        <w:t>г. Екатеринбург</w:t>
      </w:r>
    </w:p>
    <w:p w:rsidR="00102B93" w:rsidRDefault="00C10EA9">
      <w:pPr>
        <w:pStyle w:val="ConsPlusNormal"/>
        <w:spacing w:before="200"/>
      </w:pPr>
      <w:r>
        <w:t>16 июля 2009 года</w:t>
      </w:r>
    </w:p>
    <w:p w:rsidR="00102B93" w:rsidRDefault="00C10EA9">
      <w:pPr>
        <w:pStyle w:val="ConsPlusNormal"/>
        <w:spacing w:before="200"/>
      </w:pPr>
      <w:r>
        <w:t>N 73-ОЗ</w:t>
      </w:r>
    </w:p>
    <w:p w:rsidR="00102B93" w:rsidRDefault="00102B93">
      <w:pPr>
        <w:pStyle w:val="ConsPlusNormal"/>
      </w:pPr>
    </w:p>
    <w:p w:rsidR="00102B93" w:rsidRDefault="00102B93">
      <w:pPr>
        <w:pStyle w:val="ConsPlusNormal"/>
      </w:pPr>
    </w:p>
    <w:p w:rsidR="00102B93" w:rsidRDefault="00102B93">
      <w:pPr>
        <w:pStyle w:val="ConsPlusNormal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</w:pPr>
    </w:p>
    <w:sectPr w:rsidR="00102B93">
      <w:pgSz w:w="11906" w:h="16838"/>
      <w:pgMar w:top="841" w:right="595" w:bottom="841" w:left="5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A9" w:rsidRDefault="00C10EA9">
      <w:pPr>
        <w:rPr>
          <w:rFonts w:hint="eastAsia"/>
        </w:rPr>
      </w:pPr>
      <w:r>
        <w:separator/>
      </w:r>
    </w:p>
  </w:endnote>
  <w:endnote w:type="continuationSeparator" w:id="0">
    <w:p w:rsidR="00C10EA9" w:rsidRDefault="00C10E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A9" w:rsidRDefault="00C10E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0EA9" w:rsidRDefault="00C10E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B93"/>
    <w:rsid w:val="00102B93"/>
    <w:rsid w:val="00666BDC"/>
    <w:rsid w:val="00C1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rPr>
      <w:rFonts w:ascii="Arial" w:eastAsia="Arial" w:hAnsi="Arial" w:cs="Courier New"/>
      <w:sz w:val="20"/>
    </w:rPr>
  </w:style>
  <w:style w:type="paragraph" w:customStyle="1" w:styleId="ConsPlusNonformat">
    <w:name w:val="ConsPlusNonformat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rPr>
      <w:rFonts w:ascii="Arial" w:eastAsia="Arial" w:hAnsi="Arial" w:cs="Courier New"/>
      <w:b/>
      <w:sz w:val="20"/>
    </w:rPr>
  </w:style>
  <w:style w:type="paragraph" w:customStyle="1" w:styleId="ConsPlusCell">
    <w:name w:val="ConsPlusCell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rPr>
      <w:rFonts w:ascii="Tahoma" w:eastAsia="Arial" w:hAnsi="Tahoma" w:cs="Courier New"/>
      <w:sz w:val="20"/>
    </w:rPr>
  </w:style>
  <w:style w:type="paragraph" w:customStyle="1" w:styleId="ConsPlusJurTerm">
    <w:name w:val="ConsPlusJurTerm"/>
    <w:rPr>
      <w:rFonts w:ascii="Tahoma" w:eastAsia="Arial" w:hAnsi="Tahoma" w:cs="Courier New"/>
      <w:sz w:val="26"/>
    </w:rPr>
  </w:style>
  <w:style w:type="paragraph" w:customStyle="1" w:styleId="ConsPlusTextList">
    <w:name w:val="ConsPlusTextList"/>
    <w:rPr>
      <w:rFonts w:ascii="Arial" w:eastAsia="Arial" w:hAnsi="Arial" w:cs="Courier New"/>
      <w:sz w:val="20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HeaderandFooter"/>
  </w:style>
  <w:style w:type="paragraph" w:styleId="a6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rPr>
      <w:rFonts w:ascii="Arial" w:eastAsia="Arial" w:hAnsi="Arial" w:cs="Courier New"/>
      <w:sz w:val="20"/>
    </w:rPr>
  </w:style>
  <w:style w:type="paragraph" w:customStyle="1" w:styleId="ConsPlusNonformat">
    <w:name w:val="ConsPlusNonformat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rPr>
      <w:rFonts w:ascii="Arial" w:eastAsia="Arial" w:hAnsi="Arial" w:cs="Courier New"/>
      <w:b/>
      <w:sz w:val="20"/>
    </w:rPr>
  </w:style>
  <w:style w:type="paragraph" w:customStyle="1" w:styleId="ConsPlusCell">
    <w:name w:val="ConsPlusCell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rPr>
      <w:rFonts w:ascii="Tahoma" w:eastAsia="Arial" w:hAnsi="Tahoma" w:cs="Courier New"/>
      <w:sz w:val="20"/>
    </w:rPr>
  </w:style>
  <w:style w:type="paragraph" w:customStyle="1" w:styleId="ConsPlusJurTerm">
    <w:name w:val="ConsPlusJurTerm"/>
    <w:rPr>
      <w:rFonts w:ascii="Tahoma" w:eastAsia="Arial" w:hAnsi="Tahoma" w:cs="Courier New"/>
      <w:sz w:val="26"/>
    </w:rPr>
  </w:style>
  <w:style w:type="paragraph" w:customStyle="1" w:styleId="ConsPlusTextList">
    <w:name w:val="ConsPlusTextList"/>
    <w:rPr>
      <w:rFonts w:ascii="Arial" w:eastAsia="Arial" w:hAnsi="Arial" w:cs="Courier New"/>
      <w:sz w:val="20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HeaderandFooter"/>
  </w:style>
  <w:style w:type="paragraph" w:styleId="a6">
    <w:name w:val="footer"/>
    <w:basedOn w:val="HeaderandFooter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DEE2A2541FF7FA1C0713C4890E7440EBCD9DC387D4A58C15177BBC8038700FF3512527ADAEBF45A08860E5805E496800B39C6E391BE3153BF90D2S4h7F" TargetMode="External"/><Relationship Id="rId13" Type="http://schemas.openxmlformats.org/officeDocument/2006/relationships/hyperlink" Target="#Par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DEE2A2541FF7FA1C0713C4890E7440EBCD9DC3C7C4B54C65E2AB1C05A8B02F83A4D457D93E7F55A0886075B5AE183915335C2F88FBA2B4FBD92SDh2F" TargetMode="External"/><Relationship Id="rId12" Type="http://schemas.openxmlformats.org/officeDocument/2006/relationships/hyperlink" Target="consultantplus://offline/ref=195DEE2A2541FF7FA1C0713C4890E7440EBCD9DC387D4A58C15177BBC8038700FF3512527ADAEBF45A08860E5905E496800B39C6E391BE3153BF90D2S4h7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DEE2A2541FF7FA1C0713C4890E7440EBCD9DC3C7C4B54C65E2AB1C05A8B02F83A4D457D93E7F55A08870C5B5AE183915335C2F88FBA2B4FBD92SDh2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#Par56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95DEE2A2541FF7FA1C0713C4890E7440EBCD9DC3C7C4B54C65E2AB1C05A8B02F83A4D457D93E7F55A08870E5B5AE183915335C2F88FBA2B4FBD92SDh2F" TargetMode="External"/><Relationship Id="rId10" Type="http://schemas.openxmlformats.org/officeDocument/2006/relationships/hyperlink" Target="#Par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DEE2A2541FF7FA1C06F315EFCB94E0CBF81D83272480A980171EC97538155BF751407399EE7FD5803D25F145BBDC6C14034C3F88DBE37S4hFF" TargetMode="External"/><Relationship Id="rId14" Type="http://schemas.openxmlformats.org/officeDocument/2006/relationships/hyperlink" Target="#Par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Свердловской области от 16.07.2009 N 73-ОЗ(ред. от 19.03.2021)"Об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</vt:lpstr>
    </vt:vector>
  </TitlesOfParts>
  <Company/>
  <LinksUpToDate>false</LinksUpToDate>
  <CharactersWithSpaces>12950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16.07.2009 N 73-ОЗ(ред. от 19.03.2021)"Об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детей"(принят Областной Думой Зак</dc:title>
  <dc:creator>kurganskaya</dc:creator>
  <cp:lastModifiedBy>Пользователь Windows</cp:lastModifiedBy>
  <cp:revision>1</cp:revision>
  <dcterms:created xsi:type="dcterms:W3CDTF">2022-04-15T10:33:00Z</dcterms:created>
  <dcterms:modified xsi:type="dcterms:W3CDTF">2022-04-15T08:35:00Z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